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E00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华文新魏" w:eastAsia="华文新魏"/>
          <w:b/>
          <w:color w:val="000000"/>
          <w:sz w:val="36"/>
          <w:szCs w:val="36"/>
          <w:lang w:eastAsia="zh-CN"/>
        </w:rPr>
      </w:pPr>
    </w:p>
    <w:p w14:paraId="28C4211B">
      <w:pPr>
        <w:pStyle w:val="2"/>
        <w:rPr>
          <w:rFonts w:hint="eastAsia" w:ascii="华文新魏" w:eastAsia="华文新魏"/>
          <w:b/>
          <w:color w:val="000000"/>
          <w:sz w:val="36"/>
          <w:szCs w:val="36"/>
          <w:lang w:eastAsia="zh-CN"/>
        </w:rPr>
      </w:pPr>
    </w:p>
    <w:p w14:paraId="15B6C110">
      <w:pPr>
        <w:rPr>
          <w:rFonts w:hint="eastAsia"/>
          <w:lang w:eastAsia="zh-CN"/>
        </w:rPr>
      </w:pPr>
    </w:p>
    <w:p w14:paraId="1D6F71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lang w:eastAsia="zh-CN"/>
        </w:rPr>
        <w:t>凤城市中威矿业有限责任公司年开采 5 万吨白云岩扩建项目一期工程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竣工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环境保护验收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lang w:eastAsia="zh-CN"/>
        </w:rPr>
        <w:t>其他需要说明的事项</w:t>
      </w:r>
    </w:p>
    <w:p w14:paraId="3617C275">
      <w:pPr>
        <w:pStyle w:val="13"/>
        <w:rPr>
          <w:rFonts w:hint="eastAsia" w:ascii="黑体" w:hAnsi="黑体" w:eastAsia="黑体" w:cs="黑体"/>
          <w:b/>
          <w:color w:val="000000"/>
          <w:sz w:val="36"/>
          <w:szCs w:val="36"/>
          <w:lang w:eastAsia="zh-CN"/>
        </w:rPr>
      </w:pPr>
    </w:p>
    <w:p w14:paraId="06FBC9B3">
      <w:pPr>
        <w:pStyle w:val="13"/>
        <w:rPr>
          <w:rFonts w:hint="eastAsia" w:ascii="黑体" w:hAnsi="黑体" w:eastAsia="黑体" w:cs="黑体"/>
          <w:b/>
          <w:color w:val="000000"/>
          <w:sz w:val="36"/>
          <w:szCs w:val="36"/>
          <w:lang w:eastAsia="zh-CN"/>
        </w:rPr>
      </w:pPr>
    </w:p>
    <w:p w14:paraId="21F98CDA">
      <w:pPr>
        <w:pStyle w:val="13"/>
        <w:rPr>
          <w:rFonts w:hint="eastAsia" w:ascii="黑体" w:hAnsi="黑体" w:eastAsia="黑体" w:cs="黑体"/>
          <w:b/>
          <w:color w:val="000000"/>
          <w:sz w:val="36"/>
          <w:szCs w:val="36"/>
          <w:lang w:eastAsia="zh-CN"/>
        </w:rPr>
      </w:pPr>
    </w:p>
    <w:p w14:paraId="3B0EFC2A">
      <w:pPr>
        <w:pStyle w:val="13"/>
        <w:rPr>
          <w:rFonts w:hint="eastAsia" w:ascii="黑体" w:hAnsi="黑体" w:eastAsia="黑体" w:cs="黑体"/>
          <w:b/>
          <w:color w:val="000000"/>
          <w:sz w:val="36"/>
          <w:szCs w:val="36"/>
          <w:lang w:eastAsia="zh-CN"/>
        </w:rPr>
      </w:pPr>
    </w:p>
    <w:p w14:paraId="4DB303D5">
      <w:pPr>
        <w:pStyle w:val="13"/>
        <w:rPr>
          <w:rFonts w:hint="eastAsia" w:ascii="黑体" w:hAnsi="黑体" w:eastAsia="黑体" w:cs="黑体"/>
          <w:b/>
          <w:color w:val="000000"/>
          <w:sz w:val="36"/>
          <w:szCs w:val="36"/>
          <w:lang w:eastAsia="zh-CN"/>
        </w:rPr>
      </w:pPr>
    </w:p>
    <w:p w14:paraId="6308961E">
      <w:pPr>
        <w:pStyle w:val="13"/>
        <w:rPr>
          <w:rFonts w:hint="eastAsia" w:ascii="黑体" w:hAnsi="黑体" w:eastAsia="黑体" w:cs="黑体"/>
          <w:b/>
          <w:color w:val="000000"/>
          <w:sz w:val="36"/>
          <w:szCs w:val="36"/>
          <w:lang w:eastAsia="zh-CN"/>
        </w:rPr>
      </w:pPr>
    </w:p>
    <w:p w14:paraId="6408A2BD">
      <w:pPr>
        <w:pStyle w:val="13"/>
        <w:rPr>
          <w:rFonts w:hint="eastAsia" w:ascii="黑体" w:hAnsi="黑体" w:eastAsia="黑体" w:cs="黑体"/>
          <w:b/>
          <w:color w:val="000000"/>
          <w:sz w:val="36"/>
          <w:szCs w:val="36"/>
          <w:lang w:eastAsia="zh-CN"/>
        </w:rPr>
      </w:pPr>
    </w:p>
    <w:p w14:paraId="7B5E8C5D">
      <w:pPr>
        <w:pStyle w:val="13"/>
        <w:rPr>
          <w:rFonts w:hint="eastAsia" w:ascii="黑体" w:hAnsi="黑体" w:eastAsia="黑体" w:cs="黑体"/>
          <w:b/>
          <w:color w:val="000000"/>
          <w:sz w:val="36"/>
          <w:szCs w:val="36"/>
          <w:lang w:eastAsia="zh-CN"/>
        </w:rPr>
      </w:pPr>
    </w:p>
    <w:p w14:paraId="2002D7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1120" w:firstLineChars="400"/>
        <w:textAlignment w:val="auto"/>
        <w:outlineLvl w:val="9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建设单位</w:t>
      </w: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eastAsia="zh-CN"/>
        </w:rPr>
        <w:t>凤城市中威矿业有限责任公司</w:t>
      </w:r>
    </w:p>
    <w:p w14:paraId="65FA3E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120" w:firstLineChars="400"/>
        <w:textAlignment w:val="auto"/>
        <w:outlineLvl w:val="9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编制单位</w:t>
      </w: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丹东市精益理化测试有限责任公司</w:t>
      </w:r>
    </w:p>
    <w:p w14:paraId="57FF5A90">
      <w:pPr>
        <w:jc w:val="center"/>
        <w:rPr>
          <w:rFonts w:hint="eastAsia" w:ascii="Times New Roman" w:hAnsi="Times New Roman" w:eastAsiaTheme="minorEastAsia" w:cstheme="minorEastAsia"/>
          <w:b/>
          <w:color w:val="00000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Theme="minorEastAsia" w:cstheme="minorEastAsia"/>
          <w:b/>
          <w:color w:val="00000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cstheme="minorEastAsia"/>
          <w:b/>
          <w:color w:val="000000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Theme="minorEastAsia" w:cstheme="minorEastAsia"/>
          <w:b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cstheme="minorEastAsia"/>
          <w:b/>
          <w:color w:val="000000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Theme="minorEastAsia" w:cstheme="minorEastAsia"/>
          <w:b/>
          <w:color w:val="000000"/>
          <w:sz w:val="28"/>
          <w:szCs w:val="28"/>
          <w:lang w:val="en-US" w:eastAsia="zh-CN"/>
        </w:rPr>
        <w:t>月</w:t>
      </w:r>
    </w:p>
    <w:p w14:paraId="41A46053">
      <w:pPr>
        <w:pStyle w:val="3"/>
        <w:bidi w:val="0"/>
      </w:pPr>
      <w:r>
        <w:rPr>
          <w:rFonts w:hint="default"/>
        </w:rPr>
        <w:t>1环境保护设施设计、施工和验收过程简况</w:t>
      </w:r>
    </w:p>
    <w:p w14:paraId="3F1A3374">
      <w:pPr>
        <w:pStyle w:val="5"/>
        <w:bidi w:val="0"/>
        <w:rPr>
          <w:rFonts w:hint="default"/>
        </w:rPr>
      </w:pPr>
      <w:r>
        <w:rPr>
          <w:rFonts w:hint="default"/>
        </w:rPr>
        <w:t>1.1设计简况</w:t>
      </w:r>
    </w:p>
    <w:p w14:paraId="1D339595">
      <w:pPr>
        <w:pStyle w:val="4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建设项目环保设施与主要生产设施均在初步设计阶段同步进行设计、同步施工、同步完成及调试；环保设施和措施由建设单位自行设计，在环评报告评审过程中论证通过并取得了主管部门批复文件；报告中环境保护篇章涉及了：气、水、固、噪、地下水、土壤等内容；项目竣工后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实际环保投资</w:t>
      </w:r>
      <w:r>
        <w:rPr>
          <w:rFonts w:hint="eastAsia"/>
          <w:sz w:val="28"/>
          <w:szCs w:val="28"/>
          <w:lang w:val="en-US" w:eastAsia="zh-CN"/>
        </w:rPr>
        <w:t>60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万元，实际总投资</w:t>
      </w:r>
      <w:r>
        <w:rPr>
          <w:rFonts w:hint="eastAsia"/>
          <w:sz w:val="28"/>
          <w:szCs w:val="28"/>
          <w:lang w:val="en-US" w:eastAsia="zh-CN"/>
        </w:rPr>
        <w:t>240万元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，环保投资占比</w:t>
      </w:r>
      <w:r>
        <w:rPr>
          <w:rFonts w:hint="eastAsia"/>
          <w:sz w:val="28"/>
          <w:szCs w:val="28"/>
          <w:lang w:val="en-US" w:eastAsia="zh-CN"/>
        </w:rPr>
        <w:t>26.3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%，</w:t>
      </w:r>
      <w:r>
        <w:rPr>
          <w:rFonts w:hint="eastAsia"/>
          <w:sz w:val="28"/>
          <w:szCs w:val="28"/>
          <w:lang w:val="en-US" w:eastAsia="zh-CN"/>
        </w:rPr>
        <w:t>所有环保措施均得到了落实。</w:t>
      </w:r>
    </w:p>
    <w:p w14:paraId="7B2D7F76">
      <w:pPr>
        <w:pStyle w:val="5"/>
        <w:bidi w:val="0"/>
      </w:pPr>
      <w:r>
        <w:t>1.2施工简况</w:t>
      </w:r>
    </w:p>
    <w:p w14:paraId="01697EA2">
      <w:pPr>
        <w:spacing w:line="360" w:lineRule="auto"/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本项目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位于</w:t>
      </w:r>
      <w:r>
        <w:rPr>
          <w:rFonts w:hint="eastAsia"/>
          <w:color w:val="auto"/>
          <w:sz w:val="28"/>
          <w:szCs w:val="28"/>
          <w:lang w:eastAsia="zh-CN"/>
        </w:rPr>
        <w:t>凤城市刘家河镇秋木庄村，</w:t>
      </w:r>
      <w:r>
        <w:rPr>
          <w:rFonts w:hint="eastAsia"/>
          <w:color w:val="auto"/>
          <w:sz w:val="28"/>
          <w:szCs w:val="28"/>
          <w:lang w:val="en-US" w:eastAsia="zh-CN"/>
        </w:rPr>
        <w:t>调查期间</w:t>
      </w:r>
      <w:r>
        <w:rPr>
          <w:rFonts w:hint="eastAsia" w:cs="Times New Roman"/>
          <w:color w:val="auto"/>
          <w:sz w:val="28"/>
          <w:szCs w:val="28"/>
          <w:lang w:val="en-US" w:eastAsia="zh-CN" w:bidi="ar-SA"/>
        </w:rPr>
        <w:t>项目已建成，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 w:bidi="ar-SA"/>
        </w:rPr>
        <w:t>施工期已过</w:t>
      </w:r>
      <w:r>
        <w:rPr>
          <w:rFonts w:hint="default" w:ascii="Times New Roman" w:hAnsi="Times New Roman" w:cs="Times New Roman"/>
          <w:color w:val="auto"/>
          <w:sz w:val="28"/>
          <w:szCs w:val="28"/>
          <w:lang w:bidi="ar-SA"/>
        </w:rPr>
        <w:t>，</w:t>
      </w:r>
      <w:r>
        <w:rPr>
          <w:rFonts w:hint="eastAsia" w:cs="Times New Roman"/>
          <w:color w:val="auto"/>
          <w:sz w:val="28"/>
          <w:szCs w:val="28"/>
          <w:lang w:val="en-US" w:eastAsia="zh-CN" w:bidi="ar-SA"/>
        </w:rPr>
        <w:t>施工期影响随施工结束而消失。</w:t>
      </w:r>
    </w:p>
    <w:p w14:paraId="0917048A">
      <w:pPr>
        <w:pStyle w:val="5"/>
        <w:bidi w:val="0"/>
      </w:pPr>
      <w:r>
        <w:t>1.3验收过程简况</w:t>
      </w:r>
    </w:p>
    <w:p w14:paraId="0A3C8F21">
      <w:pPr>
        <w:pStyle w:val="4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验收项目于</w:t>
      </w:r>
      <w:r>
        <w:rPr>
          <w:rFonts w:hint="eastAsia"/>
          <w:sz w:val="28"/>
          <w:szCs w:val="28"/>
          <w:highlight w:val="none"/>
          <w:lang w:val="en-US" w:eastAsia="zh-CN"/>
        </w:rPr>
        <w:t>2026年3月30日竣工，2026年4月1日开始调试工作，随后开展环保验收工作，2026年4月29—30日进行了验收监测，在2026年5月开展报告编制工作，2026年6月3日由建设单位组织召开了建设项目竣工环境保护验收评审会，会上结合实际情况对报告编制和建设情况提出了验收意见，在完成会议意见的基础上得出验收通过的结论。</w:t>
      </w:r>
    </w:p>
    <w:p w14:paraId="35AC0F6A">
      <w:pPr>
        <w:pStyle w:val="4"/>
        <w:bidi w:val="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丹东市精益理化测试有限责任公司是本次验收的监测单位，在2006年05月23日成立，在丹东市振兴区市场监督管理局注册的独立企业法人单位（统一社会信用代码：912106037887641797）法定代表人刘宏展。该机构经营范围包括：环境检测、矿石检测、理化分析检测、测试、皮革检测、污水检测服务。该机构承诺其公司营业范围中有关活动对检测活动公正性无影响。机构有独立账户，法律地位明确，具备了开展第三方公正检测的基本条件。机构注册地址：丹东市振兴区人民街141号，办公和试验场所地址：丹东市振兴区人民街141号。检验检测机构总面积582㎡。检验检测场地面积：465㎡；温恒面积：5㎡。设有气相色谱室、原子光谱室、化学分析室、无机前处理室、天平室、小型仪器室、试剂库、微生物室、嗅辨室等。场地产权状况：办公场所为租用丹东轻化工研究院有限责任公司，具有固定的工作场所，工作环境满足检验检测要求。</w:t>
      </w:r>
    </w:p>
    <w:p w14:paraId="5B2BB10B">
      <w:pPr>
        <w:pStyle w:val="5"/>
        <w:bidi w:val="0"/>
      </w:pPr>
      <w:r>
        <w:t>1.4公众反馈意见及处理情况</w:t>
      </w:r>
    </w:p>
    <w:p w14:paraId="116458EB">
      <w:pPr>
        <w:pStyle w:val="4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项目投产至今，尚无因环境问题造成的民众上访或环保处罚事件。</w:t>
      </w:r>
    </w:p>
    <w:p w14:paraId="23F32291">
      <w:pPr>
        <w:pStyle w:val="3"/>
        <w:bidi w:val="0"/>
        <w:rPr>
          <w:rFonts w:hint="eastAsia" w:eastAsia="宋体"/>
          <w:lang w:val="en-US" w:eastAsia="zh-CN"/>
        </w:rPr>
      </w:pPr>
      <w:r>
        <w:t>2其他环境保护措施的落实情</w:t>
      </w:r>
      <w:r>
        <w:rPr>
          <w:rFonts w:hint="eastAsia"/>
          <w:lang w:val="en-US" w:eastAsia="zh-CN"/>
        </w:rPr>
        <w:t>况</w:t>
      </w:r>
    </w:p>
    <w:p w14:paraId="5AE13C9F">
      <w:pPr>
        <w:pStyle w:val="4"/>
        <w:bidi w:val="0"/>
        <w:rPr>
          <w:rFonts w:hint="eastAsia" w:eastAsia="宋体"/>
          <w:sz w:val="28"/>
          <w:szCs w:val="28"/>
          <w:lang w:eastAsia="zh-CN"/>
        </w:rPr>
      </w:pPr>
      <w:r>
        <w:rPr>
          <w:sz w:val="28"/>
          <w:szCs w:val="28"/>
        </w:rPr>
        <w:t>环境影响报告书及其审批部门审批决定中提出的，除环境保护设施外的其他环境保护措施，主要包括制度措施和配套措施等，现将需要说明的措施内容和要求梳理如下</w:t>
      </w:r>
      <w:r>
        <w:rPr>
          <w:rFonts w:hint="eastAsia"/>
          <w:sz w:val="28"/>
          <w:szCs w:val="28"/>
          <w:lang w:eastAsia="zh-CN"/>
        </w:rPr>
        <w:t>。</w:t>
      </w:r>
    </w:p>
    <w:p w14:paraId="2B84ED82">
      <w:pPr>
        <w:pStyle w:val="5"/>
        <w:bidi w:val="0"/>
        <w:rPr>
          <w:rFonts w:hint="eastAsia"/>
          <w:lang w:eastAsia="zh-CN"/>
        </w:rPr>
      </w:pPr>
      <w:r>
        <w:t>2.1制度措施落实情</w:t>
      </w:r>
    </w:p>
    <w:p w14:paraId="026E37F4">
      <w:pPr>
        <w:pStyle w:val="4"/>
        <w:bidi w:val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环保组织机构及规章制度</w:t>
      </w:r>
    </w:p>
    <w:p w14:paraId="2C4CAE29">
      <w:pPr>
        <w:pStyle w:val="4"/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本项目属于排污许可证登记管理，日常</w:t>
      </w:r>
      <w:r>
        <w:rPr>
          <w:sz w:val="28"/>
          <w:szCs w:val="28"/>
        </w:rPr>
        <w:t>环境保护设施调试</w:t>
      </w:r>
      <w:r>
        <w:rPr>
          <w:rFonts w:hint="eastAsia"/>
          <w:sz w:val="28"/>
          <w:szCs w:val="28"/>
          <w:lang w:val="en-US" w:eastAsia="zh-CN"/>
        </w:rPr>
        <w:t>及运行维护费保障计划均由环保专员负责。</w:t>
      </w:r>
    </w:p>
    <w:p w14:paraId="532B7D82">
      <w:pPr>
        <w:pStyle w:val="4"/>
        <w:bidi w:val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（2）</w:t>
      </w:r>
      <w:r>
        <w:rPr>
          <w:sz w:val="28"/>
          <w:szCs w:val="28"/>
        </w:rPr>
        <w:t>环境风险防范措施</w:t>
      </w:r>
    </w:p>
    <w:p w14:paraId="0B8DB6E1">
      <w:pPr>
        <w:pStyle w:val="4"/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环评及批复无相关要求。</w:t>
      </w:r>
    </w:p>
    <w:p w14:paraId="537C9E87">
      <w:pPr>
        <w:pStyle w:val="4"/>
        <w:bidi w:val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（3）</w:t>
      </w:r>
      <w:r>
        <w:rPr>
          <w:sz w:val="28"/>
          <w:szCs w:val="28"/>
        </w:rPr>
        <w:t>环境监测计划</w:t>
      </w:r>
    </w:p>
    <w:p w14:paraId="6C208915">
      <w:pPr>
        <w:pStyle w:val="4"/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本项目为排污许可证登记管理项目。</w:t>
      </w:r>
    </w:p>
    <w:p w14:paraId="502875F8">
      <w:pPr>
        <w:pStyle w:val="5"/>
        <w:bidi w:val="0"/>
      </w:pPr>
      <w:r>
        <w:rPr>
          <w:rFonts w:hint="default"/>
        </w:rPr>
        <w:t>2.2配套措施落实情况</w:t>
      </w:r>
    </w:p>
    <w:p w14:paraId="559AF68B">
      <w:pPr>
        <w:pStyle w:val="4"/>
        <w:bidi w:val="0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（1）区域削减及淘汰落后产能</w:t>
      </w:r>
    </w:p>
    <w:p w14:paraId="3347E3B3">
      <w:pPr>
        <w:pStyle w:val="4"/>
        <w:bidi w:val="0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无</w:t>
      </w:r>
      <w:r>
        <w:rPr>
          <w:rFonts w:hint="default"/>
          <w:sz w:val="28"/>
          <w:szCs w:val="28"/>
        </w:rPr>
        <w:t>区域削减及淘汰落后产能</w:t>
      </w:r>
      <w:r>
        <w:rPr>
          <w:rFonts w:hint="eastAsia"/>
          <w:sz w:val="28"/>
          <w:szCs w:val="28"/>
          <w:lang w:val="en-US" w:eastAsia="zh-CN"/>
        </w:rPr>
        <w:t>相关内容</w:t>
      </w:r>
      <w:r>
        <w:rPr>
          <w:rFonts w:hint="default"/>
          <w:sz w:val="28"/>
          <w:szCs w:val="28"/>
        </w:rPr>
        <w:t>。</w:t>
      </w:r>
    </w:p>
    <w:p w14:paraId="15958D49">
      <w:pPr>
        <w:pStyle w:val="4"/>
        <w:bidi w:val="0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（2）防护距离控制及居民搬迁</w:t>
      </w:r>
    </w:p>
    <w:p w14:paraId="680FC5DC">
      <w:pPr>
        <w:pStyle w:val="4"/>
        <w:bidi w:val="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无</w:t>
      </w:r>
      <w:r>
        <w:rPr>
          <w:rFonts w:hint="default"/>
          <w:sz w:val="28"/>
          <w:szCs w:val="28"/>
        </w:rPr>
        <w:t>防护距离控制及居民搬迁要求</w:t>
      </w:r>
      <w:r>
        <w:rPr>
          <w:rFonts w:hint="eastAsia"/>
          <w:sz w:val="28"/>
          <w:szCs w:val="28"/>
          <w:lang w:eastAsia="zh-CN"/>
        </w:rPr>
        <w:t>。</w:t>
      </w:r>
    </w:p>
    <w:p w14:paraId="428364E5">
      <w:pPr>
        <w:pStyle w:val="5"/>
        <w:bidi w:val="0"/>
      </w:pPr>
      <w:r>
        <w:rPr>
          <w:rFonts w:hint="default"/>
        </w:rPr>
        <w:t>2.3其他措施落实情况</w:t>
      </w:r>
    </w:p>
    <w:p w14:paraId="761749A0">
      <w:pPr>
        <w:pStyle w:val="4"/>
        <w:bidi w:val="0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无</w:t>
      </w:r>
      <w:r>
        <w:rPr>
          <w:rFonts w:hint="default"/>
          <w:sz w:val="28"/>
          <w:szCs w:val="28"/>
        </w:rPr>
        <w:t>林地补偿、珍稀动植物保护、区域环境整治、相关外围工程建设情况等</w:t>
      </w:r>
      <w:r>
        <w:rPr>
          <w:rFonts w:hint="eastAsia"/>
          <w:sz w:val="28"/>
          <w:szCs w:val="28"/>
          <w:lang w:val="en-US" w:eastAsia="zh-CN"/>
        </w:rPr>
        <w:t>要求</w:t>
      </w:r>
      <w:r>
        <w:rPr>
          <w:rFonts w:hint="default"/>
          <w:sz w:val="28"/>
          <w:szCs w:val="28"/>
        </w:rPr>
        <w:t>。</w:t>
      </w:r>
    </w:p>
    <w:p w14:paraId="40F5FD5A">
      <w:pPr>
        <w:pStyle w:val="3"/>
        <w:bidi w:val="0"/>
        <w:rPr>
          <w:rFonts w:hint="default"/>
        </w:rPr>
      </w:pPr>
      <w:r>
        <w:rPr>
          <w:rFonts w:hint="default"/>
        </w:rPr>
        <w:t>3整改工作情况</w:t>
      </w:r>
    </w:p>
    <w:p w14:paraId="598CD433">
      <w:pPr>
        <w:pStyle w:val="4"/>
        <w:bidi w:val="0"/>
        <w:rPr>
          <w:rFonts w:hint="default" w:eastAsia="宋体"/>
          <w:sz w:val="28"/>
          <w:szCs w:val="28"/>
          <w:highlight w:val="yellow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  <w:lang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  <w:lang w:eastAsia="zh-CN"/>
        </w:rPr>
        <w:t>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日，凤城市中威矿业有限责任公司</w:t>
      </w:r>
      <w:r>
        <w:rPr>
          <w:rFonts w:hint="eastAsia"/>
          <w:sz w:val="28"/>
          <w:szCs w:val="28"/>
        </w:rPr>
        <w:t>主持召开了</w:t>
      </w:r>
      <w:r>
        <w:rPr>
          <w:rFonts w:hint="eastAsia"/>
          <w:sz w:val="28"/>
          <w:szCs w:val="28"/>
          <w:lang w:eastAsia="zh-CN"/>
        </w:rPr>
        <w:t>凤城市中威矿业有限责任公司年开采 5 万吨白云岩扩建项目一期工程</w:t>
      </w:r>
      <w:r>
        <w:rPr>
          <w:rFonts w:hint="eastAsia"/>
          <w:sz w:val="28"/>
          <w:szCs w:val="28"/>
        </w:rPr>
        <w:t>竣工环保验收审查会。参加会议的有</w:t>
      </w:r>
      <w:r>
        <w:rPr>
          <w:rFonts w:hint="eastAsia"/>
          <w:sz w:val="28"/>
          <w:szCs w:val="28"/>
          <w:lang w:eastAsia="zh-CN"/>
        </w:rPr>
        <w:t>凤城市中威矿业有限责任公司</w:t>
      </w:r>
      <w:r>
        <w:rPr>
          <w:rFonts w:hint="eastAsia"/>
          <w:sz w:val="28"/>
          <w:szCs w:val="28"/>
          <w:lang w:val="en-US" w:eastAsia="zh-CN"/>
        </w:rPr>
        <w:t>项目负责人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企业</w:t>
      </w:r>
      <w:r>
        <w:rPr>
          <w:rFonts w:hint="eastAsia"/>
          <w:sz w:val="28"/>
          <w:szCs w:val="28"/>
        </w:rPr>
        <w:t>聘请的</w:t>
      </w:r>
      <w:r>
        <w:rPr>
          <w:rFonts w:hint="eastAsia"/>
          <w:sz w:val="28"/>
          <w:szCs w:val="28"/>
          <w:lang w:val="en-US" w:eastAsia="zh-CN"/>
        </w:rPr>
        <w:t>3位</w:t>
      </w:r>
      <w:r>
        <w:rPr>
          <w:rFonts w:hint="eastAsia"/>
          <w:sz w:val="28"/>
          <w:szCs w:val="28"/>
        </w:rPr>
        <w:t>专家和</w:t>
      </w:r>
      <w:r>
        <w:rPr>
          <w:rFonts w:hint="eastAsia"/>
          <w:sz w:val="28"/>
          <w:szCs w:val="28"/>
          <w:lang w:eastAsia="zh-CN"/>
        </w:rPr>
        <w:t>丹东市精益理化测试有限责任公司</w:t>
      </w:r>
      <w:r>
        <w:rPr>
          <w:rFonts w:hint="eastAsia"/>
          <w:sz w:val="28"/>
          <w:szCs w:val="28"/>
          <w:lang w:val="en-US" w:eastAsia="zh-CN"/>
        </w:rPr>
        <w:t>1位代表</w:t>
      </w:r>
      <w:r>
        <w:rPr>
          <w:rFonts w:hint="eastAsia"/>
          <w:sz w:val="28"/>
          <w:szCs w:val="28"/>
        </w:rPr>
        <w:t>等。验收</w:t>
      </w:r>
      <w:r>
        <w:rPr>
          <w:rFonts w:hint="eastAsia"/>
          <w:sz w:val="28"/>
          <w:szCs w:val="28"/>
          <w:lang w:val="en-US" w:eastAsia="zh-CN"/>
        </w:rPr>
        <w:t>专家</w:t>
      </w:r>
      <w:r>
        <w:rPr>
          <w:rFonts w:hint="eastAsia"/>
          <w:sz w:val="28"/>
          <w:szCs w:val="28"/>
        </w:rPr>
        <w:t>组和与会代表检查了项</w:t>
      </w:r>
      <w:bookmarkStart w:id="0" w:name="_GoBack"/>
      <w:bookmarkEnd w:id="0"/>
      <w:r>
        <w:rPr>
          <w:rFonts w:hint="eastAsia"/>
          <w:sz w:val="28"/>
          <w:szCs w:val="28"/>
        </w:rPr>
        <w:t>目的建设和运行情况，提出了补充、完善、修改意见。经过这段时间的补充完善，现已达到验收条件</w:t>
      </w:r>
      <w:r>
        <w:rPr>
          <w:rFonts w:hint="eastAsia"/>
          <w:sz w:val="28"/>
          <w:szCs w:val="28"/>
          <w:lang w:eastAsia="zh-CN"/>
        </w:rPr>
        <w:t>。</w:t>
      </w:r>
    </w:p>
    <w:p w14:paraId="5C97D638">
      <w:pPr>
        <w:pStyle w:val="4"/>
        <w:bidi w:val="0"/>
        <w:rPr>
          <w:rFonts w:hint="default"/>
          <w:color w:val="auto"/>
          <w:sz w:val="28"/>
          <w:szCs w:val="28"/>
          <w:lang w:val="en-US" w:eastAsia="zh-CN"/>
        </w:rPr>
      </w:pPr>
    </w:p>
    <w:p w14:paraId="499F5ACC">
      <w:pPr>
        <w:pStyle w:val="4"/>
        <w:bidi w:val="0"/>
        <w:jc w:val="right"/>
        <w:rPr>
          <w:rFonts w:hint="eastAsia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凤城市中威矿业有限责任公司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：       （公章）</w:t>
      </w:r>
    </w:p>
    <w:p w14:paraId="2C5CBAB0">
      <w:pPr>
        <w:pStyle w:val="4"/>
        <w:bidi w:val="0"/>
        <w:jc w:val="right"/>
        <w:rPr>
          <w:rFonts w:hint="eastAsia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项目负责人：       （签字）</w:t>
      </w:r>
    </w:p>
    <w:p w14:paraId="55ED6E53">
      <w:pPr>
        <w:pStyle w:val="4"/>
        <w:bidi w:val="0"/>
        <w:jc w:val="right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NmNlMGY2NmQ3OTM5OGIwMzY3MWFkNjBkNWNiMTcifQ=="/>
  </w:docVars>
  <w:rsids>
    <w:rsidRoot w:val="18945F47"/>
    <w:rsid w:val="00EC6573"/>
    <w:rsid w:val="011467D4"/>
    <w:rsid w:val="0269622F"/>
    <w:rsid w:val="03515A38"/>
    <w:rsid w:val="035E7A94"/>
    <w:rsid w:val="04994609"/>
    <w:rsid w:val="060831E0"/>
    <w:rsid w:val="0700781F"/>
    <w:rsid w:val="09173ED3"/>
    <w:rsid w:val="0C1A2643"/>
    <w:rsid w:val="0CC9294F"/>
    <w:rsid w:val="0E9769FD"/>
    <w:rsid w:val="0F04464F"/>
    <w:rsid w:val="125831B1"/>
    <w:rsid w:val="14794567"/>
    <w:rsid w:val="18945F47"/>
    <w:rsid w:val="18E6701A"/>
    <w:rsid w:val="1CA37D25"/>
    <w:rsid w:val="20A4470F"/>
    <w:rsid w:val="216F435A"/>
    <w:rsid w:val="23633B7D"/>
    <w:rsid w:val="25215651"/>
    <w:rsid w:val="27047E56"/>
    <w:rsid w:val="2787790F"/>
    <w:rsid w:val="29647D3E"/>
    <w:rsid w:val="2BAB3918"/>
    <w:rsid w:val="2F417737"/>
    <w:rsid w:val="31CE1E6B"/>
    <w:rsid w:val="35646162"/>
    <w:rsid w:val="362E3563"/>
    <w:rsid w:val="36767C8D"/>
    <w:rsid w:val="39133EFB"/>
    <w:rsid w:val="3A282FB0"/>
    <w:rsid w:val="3A3368C7"/>
    <w:rsid w:val="3CEC2F46"/>
    <w:rsid w:val="3E276DED"/>
    <w:rsid w:val="3E614E8A"/>
    <w:rsid w:val="3F073164"/>
    <w:rsid w:val="40CD1D6E"/>
    <w:rsid w:val="40D16425"/>
    <w:rsid w:val="40D70322"/>
    <w:rsid w:val="40ED3819"/>
    <w:rsid w:val="455A7D19"/>
    <w:rsid w:val="45FC23F6"/>
    <w:rsid w:val="47F458B7"/>
    <w:rsid w:val="49343A81"/>
    <w:rsid w:val="4A28625D"/>
    <w:rsid w:val="4A8A0024"/>
    <w:rsid w:val="4C8479D2"/>
    <w:rsid w:val="4D64782D"/>
    <w:rsid w:val="4FD11347"/>
    <w:rsid w:val="50021DA2"/>
    <w:rsid w:val="50FA7A4B"/>
    <w:rsid w:val="51A31AFC"/>
    <w:rsid w:val="528C724E"/>
    <w:rsid w:val="53196A96"/>
    <w:rsid w:val="56582761"/>
    <w:rsid w:val="59071F88"/>
    <w:rsid w:val="5A9807E1"/>
    <w:rsid w:val="5D7B1657"/>
    <w:rsid w:val="5E90317A"/>
    <w:rsid w:val="5F702A21"/>
    <w:rsid w:val="62B2605A"/>
    <w:rsid w:val="685C0798"/>
    <w:rsid w:val="692734B0"/>
    <w:rsid w:val="69ED4A06"/>
    <w:rsid w:val="6BED2021"/>
    <w:rsid w:val="6FCE185B"/>
    <w:rsid w:val="71D640AB"/>
    <w:rsid w:val="723D2B7A"/>
    <w:rsid w:val="75CD2172"/>
    <w:rsid w:val="787B1C3E"/>
    <w:rsid w:val="7BF02C26"/>
    <w:rsid w:val="7F152A98"/>
    <w:rsid w:val="7F1E3620"/>
    <w:rsid w:val="7F38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jc w:val="both"/>
    </w:pPr>
    <w:rPr>
      <w:rFonts w:asciiTheme="minorAscii" w:hAnsiTheme="minorAscii" w:eastAsiaTheme="minorEastAsia" w:cstheme="minorBidi"/>
      <w:snapToGrid w:val="0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adjustRightInd w:val="0"/>
      <w:snapToGrid w:val="0"/>
      <w:spacing w:before="0" w:beforeAutospacing="0" w:after="0" w:afterAutospacing="0" w:line="360" w:lineRule="auto"/>
      <w:jc w:val="left"/>
      <w:outlineLvl w:val="0"/>
    </w:pPr>
    <w:rPr>
      <w:rFonts w:hint="eastAsia" w:ascii="Times New Roman" w:hAnsi="Times New Roman" w:eastAsia="宋体" w:cs="Times New Roman"/>
      <w:b/>
      <w:bCs/>
      <w:kern w:val="44"/>
      <w:sz w:val="30"/>
      <w:szCs w:val="30"/>
      <w:lang w:bidi="ar"/>
    </w:rPr>
  </w:style>
  <w:style w:type="paragraph" w:styleId="5">
    <w:name w:val="heading 2"/>
    <w:next w:val="4"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360" w:lineRule="auto"/>
      <w:ind w:firstLine="0" w:firstLineChars="0"/>
      <w:outlineLvl w:val="1"/>
    </w:pPr>
    <w:rPr>
      <w:rFonts w:ascii="Times New Roman" w:hAnsi="Times New Roman" w:eastAsia="宋体" w:cstheme="minorBidi"/>
      <w:b/>
      <w:sz w:val="28"/>
      <w:szCs w:val="28"/>
    </w:rPr>
  </w:style>
  <w:style w:type="paragraph" w:styleId="6">
    <w:name w:val="heading 3"/>
    <w:next w:val="4"/>
    <w:unhideWhenUsed/>
    <w:qFormat/>
    <w:uiPriority w:val="0"/>
    <w:pPr>
      <w:keepNext w:val="0"/>
      <w:keepLines w:val="0"/>
      <w:spacing w:beforeLines="0" w:beforeAutospacing="0" w:afterLines="0" w:afterAutospacing="0" w:line="360" w:lineRule="auto"/>
      <w:ind w:firstLine="883" w:firstLineChars="200"/>
      <w:jc w:val="left"/>
      <w:outlineLvl w:val="2"/>
    </w:pPr>
    <w:rPr>
      <w:rFonts w:ascii="Times New Roman" w:hAnsi="Times New Roman" w:eastAsia="宋体" w:cs="Times New Roman"/>
      <w:b/>
      <w:sz w:val="24"/>
      <w:szCs w:val="28"/>
    </w:rPr>
  </w:style>
  <w:style w:type="paragraph" w:styleId="7">
    <w:name w:val="heading 4"/>
    <w:next w:val="4"/>
    <w:semiHidden/>
    <w:unhideWhenUsed/>
    <w:qFormat/>
    <w:uiPriority w:val="0"/>
    <w:pPr>
      <w:keepNext w:val="0"/>
      <w:keepLines w:val="0"/>
      <w:widowControl w:val="0"/>
      <w:adjustRightInd w:val="0"/>
      <w:snapToGrid w:val="0"/>
      <w:spacing w:beforeLines="0" w:beforeAutospacing="0" w:afterLines="0" w:afterAutospacing="0" w:line="360" w:lineRule="auto"/>
      <w:ind w:firstLine="964" w:firstLineChars="200"/>
      <w:jc w:val="left"/>
      <w:outlineLvl w:val="3"/>
    </w:pPr>
    <w:rPr>
      <w:rFonts w:ascii="Times New Roman" w:hAnsi="Times New Roman" w:eastAsia="宋体" w:cstheme="minorBidi"/>
      <w:b/>
      <w:sz w:val="24"/>
    </w:rPr>
  </w:style>
  <w:style w:type="paragraph" w:styleId="8">
    <w:name w:val="heading 5"/>
    <w:basedOn w:val="9"/>
    <w:next w:val="4"/>
    <w:link w:val="31"/>
    <w:semiHidden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240" w:lineRule="auto"/>
      <w:outlineLvl w:val="4"/>
    </w:pPr>
    <w:rPr>
      <w:rFonts w:ascii="Times New Roman" w:hAnsi="Times New Roman" w:eastAsia="宋体" w:cs="Times New Roman"/>
      <w:color w:val="000000" w:themeColor="text1"/>
      <w:kern w:val="2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10">
    <w:name w:val="heading 6"/>
    <w:basedOn w:val="9"/>
    <w:next w:val="4"/>
    <w:link w:val="30"/>
    <w:semiHidden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240" w:lineRule="auto"/>
      <w:outlineLvl w:val="5"/>
    </w:pPr>
    <w:rPr>
      <w:rFonts w:ascii="Times New Roman" w:hAnsi="Times New Roman" w:eastAsia="宋体"/>
      <w:color w:val="000000" w:themeColor="text1"/>
      <w:kern w:val="2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customStyle="1" w:styleId="4">
    <w:name w:val="报告正文"/>
    <w:link w:val="27"/>
    <w:qFormat/>
    <w:uiPriority w:val="0"/>
    <w:pPr>
      <w:adjustRightInd w:val="0"/>
      <w:snapToGrid w:val="0"/>
      <w:spacing w:line="360" w:lineRule="auto"/>
      <w:ind w:firstLine="602" w:firstLineChars="200"/>
      <w:jc w:val="both"/>
    </w:pPr>
    <w:rPr>
      <w:rFonts w:ascii="Times New Roman" w:hAnsi="Times New Roman" w:eastAsia="宋体" w:cstheme="minorBidi"/>
      <w:sz w:val="24"/>
    </w:rPr>
  </w:style>
  <w:style w:type="paragraph" w:customStyle="1" w:styleId="9">
    <w:name w:val="表格标题"/>
    <w:link w:val="26"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rFonts w:ascii="Times New Roman" w:hAnsi="Times New Roman" w:eastAsia="宋体" w:cs="Times New Roman"/>
      <w:b/>
      <w:sz w:val="24"/>
    </w:rPr>
  </w:style>
  <w:style w:type="paragraph" w:styleId="11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toc 3"/>
    <w:basedOn w:val="1"/>
    <w:next w:val="1"/>
    <w:qFormat/>
    <w:uiPriority w:val="0"/>
    <w:pPr>
      <w:ind w:left="840" w:leftChars="400"/>
    </w:pPr>
    <w:rPr>
      <w:rFonts w:ascii="Times New Roman" w:hAnsi="Times New Roman" w:eastAsia="仿宋" w:cs="Times New Roman"/>
      <w:sz w:val="24"/>
    </w:rPr>
  </w:style>
  <w:style w:type="paragraph" w:styleId="13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4">
    <w:name w:val="toc 1"/>
    <w:basedOn w:val="1"/>
    <w:next w:val="1"/>
    <w:qFormat/>
    <w:uiPriority w:val="0"/>
    <w:rPr>
      <w:rFonts w:ascii="Times New Roman" w:hAnsi="Times New Roman" w:eastAsia="仿宋" w:cs="Times New Roman"/>
      <w:sz w:val="24"/>
    </w:rPr>
  </w:style>
  <w:style w:type="paragraph" w:styleId="15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仿宋" w:cs="Times New Roman"/>
      <w:sz w:val="24"/>
    </w:r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next w:val="4"/>
    <w:qFormat/>
    <w:uiPriority w:val="0"/>
    <w:pPr>
      <w:adjustRightInd w:val="0"/>
      <w:snapToGrid w:val="0"/>
      <w:spacing w:beforeLines="0" w:beforeAutospacing="0" w:afterLines="0" w:afterAutospacing="0"/>
      <w:jc w:val="center"/>
      <w:outlineLvl w:val="0"/>
    </w:pPr>
    <w:rPr>
      <w:rFonts w:ascii="Times New Roman" w:hAnsi="Times New Roman" w:eastAsia="宋体" w:cs="Times New Roman"/>
      <w:b/>
      <w:sz w:val="28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图注释"/>
    <w:qFormat/>
    <w:uiPriority w:val="0"/>
    <w:pPr>
      <w:jc w:val="center"/>
    </w:pPr>
    <w:rPr>
      <w:rFonts w:ascii="Times New Roman" w:hAnsi="Times New Roman" w:eastAsia="仿宋" w:cstheme="minorBidi"/>
      <w:b/>
      <w:color w:val="FF0000"/>
      <w:sz w:val="21"/>
      <w:szCs w:val="10"/>
    </w:rPr>
  </w:style>
  <w:style w:type="paragraph" w:customStyle="1" w:styleId="22">
    <w:name w:val="图例"/>
    <w:qFormat/>
    <w:uiPriority w:val="0"/>
    <w:pPr>
      <w:adjustRightInd/>
      <w:snapToGrid/>
      <w:spacing w:line="240" w:lineRule="auto"/>
      <w:ind w:firstLine="0" w:firstLineChars="0"/>
      <w:jc w:val="center"/>
    </w:pPr>
    <w:rPr>
      <w:rFonts w:ascii="Times New Roman" w:hAnsi="Times New Roman" w:eastAsia="仿宋" w:cs="Times New Roman"/>
      <w:sz w:val="21"/>
      <w:szCs w:val="21"/>
    </w:rPr>
  </w:style>
  <w:style w:type="paragraph" w:customStyle="1" w:styleId="23">
    <w:name w:val="图例仿宋五号"/>
    <w:qFormat/>
    <w:uiPriority w:val="0"/>
    <w:pPr>
      <w:jc w:val="center"/>
    </w:pPr>
    <w:rPr>
      <w:rFonts w:hint="default" w:ascii="仿宋" w:hAnsi="仿宋" w:eastAsia="仿宋" w:cstheme="minorBidi"/>
      <w:b/>
      <w:sz w:val="21"/>
    </w:rPr>
  </w:style>
  <w:style w:type="paragraph" w:customStyle="1" w:styleId="24">
    <w:name w:val="表格  五号宋体 居中 1.0行距"/>
    <w:link w:val="29"/>
    <w:qFormat/>
    <w:uiPriority w:val="0"/>
    <w:pPr>
      <w:adjustRightInd w:val="0"/>
      <w:snapToGrid w:val="0"/>
      <w:spacing w:line="240" w:lineRule="auto"/>
      <w:jc w:val="center"/>
    </w:pPr>
    <w:rPr>
      <w:rFonts w:ascii="Times New Roman" w:hAnsi="Times New Roman" w:eastAsia="宋体" w:cstheme="minorBidi"/>
      <w:snapToGrid w:val="0"/>
      <w:sz w:val="21"/>
      <w:lang w:val="en-US" w:eastAsia="zh-CN" w:bidi="ar-SA"/>
    </w:rPr>
  </w:style>
  <w:style w:type="paragraph" w:customStyle="1" w:styleId="25">
    <w:name w:val="表标题段前0.5 左对齐"/>
    <w:qFormat/>
    <w:uiPriority w:val="0"/>
    <w:pPr>
      <w:adjustRightInd/>
      <w:snapToGrid/>
      <w:spacing w:line="360" w:lineRule="auto"/>
      <w:jc w:val="left"/>
    </w:pPr>
    <w:rPr>
      <w:rFonts w:ascii="Times New Roman" w:hAnsi="Times New Roman" w:eastAsia="宋体" w:cs="Times New Roman"/>
      <w:b/>
      <w:kern w:val="2"/>
      <w:sz w:val="24"/>
      <w:szCs w:val="24"/>
    </w:rPr>
  </w:style>
  <w:style w:type="character" w:customStyle="1" w:styleId="26">
    <w:name w:val="表格标题 Char"/>
    <w:link w:val="9"/>
    <w:qFormat/>
    <w:uiPriority w:val="0"/>
    <w:rPr>
      <w:rFonts w:ascii="Times New Roman" w:hAnsi="Times New Roman" w:eastAsia="宋体"/>
      <w:b/>
      <w:sz w:val="24"/>
    </w:rPr>
  </w:style>
  <w:style w:type="character" w:customStyle="1" w:styleId="27">
    <w:name w:val="报告正文 Char1"/>
    <w:link w:val="4"/>
    <w:qFormat/>
    <w:uiPriority w:val="0"/>
    <w:rPr>
      <w:rFonts w:ascii="Times New Roman" w:hAnsi="Times New Roman" w:eastAsia="宋体" w:cstheme="minorBidi"/>
      <w:sz w:val="24"/>
    </w:rPr>
  </w:style>
  <w:style w:type="paragraph" w:customStyle="1" w:styleId="28">
    <w:name w:val="表格 缩进2字符 五号宋体 居中 1.0行距"/>
    <w:basedOn w:val="24"/>
    <w:qFormat/>
    <w:uiPriority w:val="0"/>
    <w:pPr>
      <w:ind w:firstLine="723" w:firstLineChars="200"/>
      <w:jc w:val="both"/>
    </w:pPr>
    <w:rPr>
      <w:rFonts w:ascii="Times New Roman" w:hAnsi="Times New Roman" w:eastAsia="宋体"/>
    </w:rPr>
  </w:style>
  <w:style w:type="character" w:customStyle="1" w:styleId="29">
    <w:name w:val="表格  五号宋体 居中 1.0行距 Char"/>
    <w:link w:val="24"/>
    <w:qFormat/>
    <w:uiPriority w:val="0"/>
    <w:rPr>
      <w:rFonts w:ascii="Times New Roman" w:hAnsi="Times New Roman" w:eastAsia="宋体" w:cstheme="minorBidi"/>
      <w:snapToGrid w:val="0"/>
      <w:sz w:val="21"/>
      <w:lang w:val="en-US" w:eastAsia="zh-CN" w:bidi="ar-SA"/>
    </w:rPr>
  </w:style>
  <w:style w:type="character" w:customStyle="1" w:styleId="30">
    <w:name w:val="标题 6 Char"/>
    <w:link w:val="10"/>
    <w:qFormat/>
    <w:uiPriority w:val="0"/>
    <w:rPr>
      <w:rFonts w:ascii="Times New Roman" w:hAnsi="Times New Roman" w:eastAsia="宋体" w:cs="Times New Roman"/>
      <w:color w:val="000000" w:themeColor="text1"/>
      <w:kern w:val="2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31">
    <w:name w:val="标题 5 Char"/>
    <w:link w:val="8"/>
    <w:qFormat/>
    <w:uiPriority w:val="0"/>
    <w:rPr>
      <w:rFonts w:ascii="Times New Roman" w:hAnsi="Times New Roman" w:eastAsia="宋体" w:cs="Times New Roman"/>
      <w:color w:val="000000" w:themeColor="text1"/>
      <w:kern w:val="2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32">
    <w:name w:val="表内 黑色 小四 加粗 小标题用"/>
    <w:basedOn w:val="9"/>
    <w:qFormat/>
    <w:uiPriority w:val="0"/>
    <w:pPr>
      <w:spacing w:line="360" w:lineRule="auto"/>
      <w:jc w:val="left"/>
    </w:pPr>
    <w:rPr>
      <w:rFonts w:ascii="Times New Roman" w:hAnsi="Times New Roman" w:eastAsia="宋体" w:cstheme="minorBidi"/>
      <w:kern w:val="2"/>
      <w:szCs w:val="24"/>
      <w:lang w:val="en-US" w:eastAsia="zh-CN" w:bidi="ar-SA"/>
    </w:rPr>
  </w:style>
  <w:style w:type="paragraph" w:customStyle="1" w:styleId="33">
    <w:name w:val="表格内，五号宋体，居中前后0.4"/>
    <w:basedOn w:val="24"/>
    <w:qFormat/>
    <w:uiPriority w:val="0"/>
    <w:pPr>
      <w:spacing w:before="20" w:beforeLines="20" w:after="20" w:afterLines="20"/>
    </w:pPr>
    <w:rPr>
      <w:rFonts w:ascii="Times New Roman" w:hAnsi="Times New Roman" w:eastAsia="宋体"/>
    </w:rPr>
  </w:style>
  <w:style w:type="paragraph" w:customStyle="1" w:styleId="34">
    <w:name w:val="四号正文"/>
    <w:qFormat/>
    <w:uiPriority w:val="0"/>
    <w:pPr>
      <w:spacing w:before="50" w:beforeLines="50" w:line="360" w:lineRule="auto"/>
      <w:ind w:firstLine="723" w:firstLineChars="200"/>
      <w:jc w:val="both"/>
    </w:pPr>
    <w:rPr>
      <w:rFonts w:ascii="Times New Roman" w:hAnsi="Times New Roman" w:eastAsia="宋体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1427</Words>
  <Characters>1517</Characters>
  <Lines>0</Lines>
  <Paragraphs>0</Paragraphs>
  <TotalTime>250</TotalTime>
  <ScaleCrop>false</ScaleCrop>
  <LinksUpToDate>false</LinksUpToDate>
  <CharactersWithSpaces>1531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2023-04-12T02:34:00Z</dcterms:created>
  <dc:creator>穷侃</dc:creator>
  <cp:lastModifiedBy>穷侃</cp:lastModifiedBy>
  <dcterms:modified xsi:type="dcterms:W3CDTF">2026-06-08T07:51:10Z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C0B935667EA34F6C8E9392B96D51ABFE_13</vt:lpwstr>
  </property>
  <property fmtid="{D5CDD505-2E9C-101B-9397-08002B2CF9AE}" pid="4" name="KSOTemplateDocerSaveRecord">
    <vt:lpwstr>eyJoZGlkIjoiMTNmNmNlMGY2NmQ3OTM5OGIwMzY3MWFkNjBkNWNiMTciLCJ1c2VySWQiOiIzMDQxOTI0NDcifQ==</vt:lpwstr>
  </property>
</Properties>
</file>